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3C9" w:rsidRDefault="00225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2024-2025  </w:t>
      </w: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Summer Reading and Writing for AP English Language and Composition </w:t>
      </w:r>
      <w:r>
        <w:rPr>
          <w:b/>
          <w:color w:val="000000"/>
          <w:sz w:val="22"/>
          <w:szCs w:val="22"/>
        </w:rPr>
        <w:tab/>
      </w: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10th grade Pre-IB </w:t>
      </w:r>
      <w:r>
        <w:rPr>
          <w:b/>
          <w:color w:val="000000"/>
          <w:sz w:val="22"/>
          <w:szCs w:val="22"/>
        </w:rPr>
        <w:tab/>
      </w: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DUE: </w:t>
      </w:r>
      <w:r>
        <w:rPr>
          <w:b/>
          <w:sz w:val="22"/>
          <w:szCs w:val="22"/>
        </w:rPr>
        <w:t>Monday</w:t>
      </w:r>
      <w:r>
        <w:rPr>
          <w:b/>
          <w:color w:val="000000"/>
          <w:sz w:val="22"/>
          <w:szCs w:val="22"/>
        </w:rPr>
        <w:t xml:space="preserve">, </w:t>
      </w:r>
      <w:r>
        <w:rPr>
          <w:b/>
          <w:sz w:val="22"/>
          <w:szCs w:val="22"/>
        </w:rPr>
        <w:t>August 12, 2024 (1st day of school)</w:t>
      </w:r>
    </w:p>
    <w:p w:rsidR="002253C9" w:rsidRDefault="00225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2"/>
          <w:szCs w:val="22"/>
        </w:rPr>
      </w:pP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Welcome to AP English! To be ready for our studies next year, you should complete the work that follows in a timely way on your own, without the help of others. It is my hope that you will enjoy and benefit from reading, thinking, and writing before school</w:t>
      </w:r>
      <w:r>
        <w:rPr>
          <w:color w:val="000000"/>
          <w:sz w:val="22"/>
          <w:szCs w:val="22"/>
        </w:rPr>
        <w:t xml:space="preserve"> resumes. </w:t>
      </w:r>
    </w:p>
    <w:p w:rsidR="002253C9" w:rsidRDefault="002253C9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rPr>
          <w:sz w:val="22"/>
          <w:szCs w:val="22"/>
        </w:rPr>
      </w:pP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 </w:t>
      </w:r>
      <w:r>
        <w:rPr>
          <w:i/>
          <w:sz w:val="22"/>
          <w:szCs w:val="22"/>
        </w:rPr>
        <w:t xml:space="preserve"> Thank You </w:t>
      </w:r>
      <w:proofErr w:type="gramStart"/>
      <w:r>
        <w:rPr>
          <w:i/>
          <w:sz w:val="22"/>
          <w:szCs w:val="22"/>
        </w:rPr>
        <w:t>For</w:t>
      </w:r>
      <w:proofErr w:type="gramEnd"/>
      <w:r>
        <w:rPr>
          <w:i/>
          <w:sz w:val="22"/>
          <w:szCs w:val="22"/>
        </w:rPr>
        <w:t xml:space="preserve"> Arguing - </w:t>
      </w:r>
      <w:r>
        <w:rPr>
          <w:sz w:val="22"/>
          <w:szCs w:val="22"/>
        </w:rPr>
        <w:t xml:space="preserve">Please borrow or purchase a copy of </w:t>
      </w:r>
      <w:r>
        <w:rPr>
          <w:i/>
          <w:sz w:val="22"/>
          <w:szCs w:val="22"/>
        </w:rPr>
        <w:t xml:space="preserve">Thank You For Arguing </w:t>
      </w:r>
      <w:r>
        <w:rPr>
          <w:sz w:val="22"/>
          <w:szCs w:val="22"/>
        </w:rPr>
        <w:t>by Jay Heinrichs, Fourth Edition (Broadway Books) and read the Prefaces and Chapters 1 through 19. (Feel free to read more if you’re enjoying it.) While read</w:t>
      </w:r>
      <w:r>
        <w:rPr>
          <w:sz w:val="22"/>
          <w:szCs w:val="22"/>
        </w:rPr>
        <w:t>ing, use the following symbols and brief notes to annotate the text (in the margins or on Post-it notes):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6153150</wp:posOffset>
            </wp:positionH>
            <wp:positionV relativeFrom="paragraph">
              <wp:posOffset>447675</wp:posOffset>
            </wp:positionV>
            <wp:extent cx="814388" cy="10953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>! – things you find interesting or important</w:t>
      </w: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>? – things you didn’t understand or would like to challenge</w:t>
      </w: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>* - things you’d like to discuss with the class</w:t>
      </w: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rPr>
          <w:sz w:val="22"/>
          <w:szCs w:val="22"/>
        </w:rPr>
      </w:pPr>
      <w:r>
        <w:rPr>
          <w:sz w:val="22"/>
          <w:szCs w:val="22"/>
        </w:rPr>
        <w:t>Be prepared to discuss the reading (and your annotations) in small groups and with me during the first</w:t>
      </w: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rPr>
          <w:sz w:val="22"/>
          <w:szCs w:val="22"/>
        </w:rPr>
      </w:pPr>
      <w:r>
        <w:rPr>
          <w:sz w:val="22"/>
          <w:szCs w:val="22"/>
        </w:rPr>
        <w:t>week of school. In addition, many of the skills and strategies discussed in this reading will prove quite</w:t>
      </w: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rPr>
          <w:sz w:val="22"/>
          <w:szCs w:val="22"/>
        </w:rPr>
      </w:pPr>
      <w:r>
        <w:rPr>
          <w:sz w:val="22"/>
          <w:szCs w:val="22"/>
        </w:rPr>
        <w:t>useful when completing our first major writing assignment of the year.</w:t>
      </w:r>
    </w:p>
    <w:p w:rsidR="002253C9" w:rsidRDefault="002253C9">
      <w:pPr>
        <w:pBdr>
          <w:top w:val="nil"/>
          <w:left w:val="nil"/>
          <w:bottom w:val="nil"/>
          <w:right w:val="nil"/>
          <w:between w:val="nil"/>
        </w:pBdr>
        <w:spacing w:after="15" w:line="240" w:lineRule="auto"/>
        <w:rPr>
          <w:b/>
          <w:sz w:val="22"/>
          <w:szCs w:val="22"/>
        </w:rPr>
      </w:pP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 Next year, we will study rhetoric, the art of persuasion. Collect—cut out, print, or copy—a distinctive example of each of the </w:t>
      </w:r>
      <w:r>
        <w:rPr>
          <w:b/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 following visual forms of </w:t>
      </w:r>
      <w:r>
        <w:rPr>
          <w:b/>
          <w:color w:val="000000"/>
          <w:sz w:val="22"/>
          <w:szCs w:val="22"/>
        </w:rPr>
        <w:t>rhetoric</w:t>
      </w:r>
      <w:r>
        <w:rPr>
          <w:color w:val="000000"/>
          <w:sz w:val="22"/>
          <w:szCs w:val="22"/>
        </w:rPr>
        <w:t xml:space="preserve">. Beside each item, </w:t>
      </w:r>
      <w:r>
        <w:rPr>
          <w:sz w:val="22"/>
          <w:szCs w:val="22"/>
        </w:rPr>
        <w:t xml:space="preserve">write </w:t>
      </w:r>
      <w:r>
        <w:rPr>
          <w:color w:val="000000"/>
          <w:sz w:val="22"/>
          <w:szCs w:val="22"/>
        </w:rPr>
        <w:t xml:space="preserve">2-3 sentences in which you state why it captures your attention and what </w:t>
      </w:r>
      <w:r>
        <w:rPr>
          <w:b/>
          <w:color w:val="000000"/>
          <w:sz w:val="22"/>
          <w:szCs w:val="22"/>
        </w:rPr>
        <w:t>persuasive message</w:t>
      </w:r>
      <w:r>
        <w:rPr>
          <w:color w:val="000000"/>
          <w:sz w:val="22"/>
          <w:szCs w:val="22"/>
        </w:rPr>
        <w:t xml:space="preserve"> it communicates to you. Try to fit two items per page. </w:t>
      </w:r>
    </w:p>
    <w:p w:rsidR="002253C9" w:rsidRDefault="00225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 photo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1 print advertisement </w:t>
      </w: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 painting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1 political cartoon </w:t>
      </w: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 sculptur</w:t>
      </w:r>
      <w:r>
        <w:rPr>
          <w:color w:val="000000"/>
          <w:sz w:val="22"/>
          <w:szCs w:val="22"/>
        </w:rPr>
        <w:t xml:space="preserve">e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1 comic strip </w:t>
      </w: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1 graph or chart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 bumper sticker </w:t>
      </w: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 automobile brand name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1 billboard or sign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53C9" w:rsidRDefault="00225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Find and read/listen to a </w:t>
      </w:r>
      <w:r>
        <w:rPr>
          <w:b/>
          <w:sz w:val="22"/>
          <w:szCs w:val="22"/>
        </w:rPr>
        <w:t>speech</w:t>
      </w:r>
      <w:r>
        <w:rPr>
          <w:sz w:val="22"/>
          <w:szCs w:val="22"/>
        </w:rPr>
        <w:t xml:space="preserve"> given in the last year (2019-current). Print a copy of the speech and consider the following questions to analyze it for the </w:t>
      </w:r>
      <w:r>
        <w:rPr>
          <w:b/>
          <w:sz w:val="22"/>
          <w:szCs w:val="22"/>
        </w:rPr>
        <w:t>rhetorical situation</w:t>
      </w:r>
      <w:r>
        <w:rPr>
          <w:sz w:val="22"/>
          <w:szCs w:val="22"/>
        </w:rPr>
        <w:t xml:space="preserve">. If your speech is long you may only print an excerpt of it </w:t>
      </w:r>
      <w:proofErr w:type="gramStart"/>
      <w:r>
        <w:rPr>
          <w:sz w:val="22"/>
          <w:szCs w:val="22"/>
        </w:rPr>
        <w:t>( 300</w:t>
      </w:r>
      <w:proofErr w:type="gramEnd"/>
      <w:r>
        <w:rPr>
          <w:sz w:val="22"/>
          <w:szCs w:val="22"/>
        </w:rPr>
        <w:t xml:space="preserve">-600 words at least) to turn in.  Type your </w:t>
      </w:r>
      <w:r>
        <w:rPr>
          <w:sz w:val="22"/>
          <w:szCs w:val="22"/>
        </w:rPr>
        <w:t xml:space="preserve">answers to each of the items below and try to identify as much of the situation as you are able without doing any outside research.  </w:t>
      </w:r>
    </w:p>
    <w:p w:rsidR="002253C9" w:rsidRDefault="00225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</w:p>
    <w:p w:rsidR="002253C9" w:rsidRDefault="00781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Context:  Identify the time, place, and “climate” in which it occurs</w:t>
      </w:r>
    </w:p>
    <w:p w:rsidR="002253C9" w:rsidRDefault="00781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Speaker:  The writer/ author/ person(a) who creates </w:t>
      </w:r>
      <w:r>
        <w:rPr>
          <w:sz w:val="22"/>
          <w:szCs w:val="22"/>
        </w:rPr>
        <w:t xml:space="preserve">the text </w:t>
      </w:r>
    </w:p>
    <w:p w:rsidR="002253C9" w:rsidRDefault="00781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Exigence: The reason that prompts, drives, motivates the speaker to create the text</w:t>
      </w:r>
    </w:p>
    <w:p w:rsidR="002253C9" w:rsidRDefault="00781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Audience:  The intended receivers/listeners of the text </w:t>
      </w:r>
    </w:p>
    <w:p w:rsidR="002253C9" w:rsidRDefault="00781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Message:  The content of the text </w:t>
      </w:r>
    </w:p>
    <w:p w:rsidR="002253C9" w:rsidRDefault="00781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Genre: The method in which the subject is presented to the audience, t</w:t>
      </w:r>
      <w:r>
        <w:rPr>
          <w:sz w:val="22"/>
          <w:szCs w:val="22"/>
        </w:rPr>
        <w:t xml:space="preserve">he answer here is </w:t>
      </w:r>
      <w:r>
        <w:rPr>
          <w:i/>
          <w:sz w:val="22"/>
          <w:szCs w:val="22"/>
        </w:rPr>
        <w:t>speech</w:t>
      </w:r>
    </w:p>
    <w:p w:rsidR="002253C9" w:rsidRDefault="007810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Purpose:  The goal, outcome, reaction of the text </w:t>
      </w:r>
    </w:p>
    <w:p w:rsidR="002253C9" w:rsidRDefault="00225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2"/>
          <w:szCs w:val="22"/>
        </w:rPr>
      </w:pPr>
      <w:r>
        <w:rPr>
          <w:sz w:val="22"/>
          <w:szCs w:val="22"/>
        </w:rPr>
        <w:t>While you should have printed copies of your work with you, please also plan to submit a copy of your work electronically to my email on or before the first day of school.</w:t>
      </w:r>
    </w:p>
    <w:p w:rsidR="002253C9" w:rsidRDefault="00225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</w:p>
    <w:p w:rsidR="002253C9" w:rsidRDefault="007810C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We hav</w:t>
      </w:r>
      <w:r>
        <w:rPr>
          <w:sz w:val="22"/>
          <w:szCs w:val="22"/>
        </w:rPr>
        <w:t>e an exciting year ahead of us, and I look forward to working with each of you. Please contact me with any questions or concerns. Good Luck!</w:t>
      </w:r>
    </w:p>
    <w:p w:rsidR="002253C9" w:rsidRDefault="00225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</w:p>
    <w:p w:rsidR="002253C9" w:rsidRDefault="00225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</w:p>
    <w:p w:rsidR="002253C9" w:rsidRDefault="0078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Cynthia Tanner</w:t>
      </w:r>
      <w:r>
        <w:rPr>
          <w:color w:val="000000"/>
        </w:rPr>
        <w:t>, IB</w:t>
      </w:r>
      <w:r>
        <w:t>/</w:t>
      </w:r>
      <w:r>
        <w:rPr>
          <w:color w:val="000000"/>
        </w:rPr>
        <w:t xml:space="preserve">AP English Teacher, 955-6704, </w:t>
      </w:r>
      <w:r>
        <w:rPr>
          <w:color w:val="000000"/>
        </w:rPr>
        <w:t>tannercm@gm.sbac.edu</w:t>
      </w:r>
    </w:p>
    <w:sectPr w:rsidR="002253C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812B6"/>
    <w:multiLevelType w:val="multilevel"/>
    <w:tmpl w:val="01A460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C9"/>
    <w:rsid w:val="002253C9"/>
    <w:rsid w:val="0078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19A87-7385-411C-880D-9E16265D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 LACY</dc:creator>
  <cp:lastModifiedBy>Amanda M. Lacy</cp:lastModifiedBy>
  <cp:revision>2</cp:revision>
  <dcterms:created xsi:type="dcterms:W3CDTF">2024-05-06T13:45:00Z</dcterms:created>
  <dcterms:modified xsi:type="dcterms:W3CDTF">2024-05-06T13:45:00Z</dcterms:modified>
</cp:coreProperties>
</file>